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4D0D94">
        <w:rPr>
          <w:rFonts w:ascii="Arial" w:hAnsi="Arial" w:cs="Arial"/>
          <w:b/>
          <w:sz w:val="24"/>
        </w:rPr>
        <w:t>8</w:t>
      </w:r>
      <w:r w:rsidR="007C2C82">
        <w:rPr>
          <w:rFonts w:ascii="Arial" w:hAnsi="Arial" w:cs="Arial"/>
          <w:b/>
          <w:sz w:val="24"/>
        </w:rPr>
        <w:t>4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</w:t>
      </w:r>
      <w:r w:rsidR="00357176">
        <w:rPr>
          <w:rFonts w:ascii="Arial" w:hAnsi="Arial" w:cs="Arial"/>
          <w:b/>
          <w:sz w:val="24"/>
        </w:rPr>
        <w:t>3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57176" w:rsidRPr="00346CCE" w:rsidRDefault="00357176" w:rsidP="00357176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D50330">
        <w:rPr>
          <w:rFonts w:ascii="Arial" w:hAnsi="Arial" w:cs="Arial"/>
          <w:sz w:val="24"/>
          <w:lang w:eastAsia="pt-BR"/>
        </w:rPr>
        <w:t>o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7C2C82">
        <w:rPr>
          <w:rFonts w:ascii="Arial" w:hAnsi="Arial" w:cs="Arial"/>
          <w:sz w:val="24"/>
          <w:lang w:eastAsia="pt-BR"/>
        </w:rPr>
        <w:t xml:space="preserve"> </w:t>
      </w:r>
      <w:proofErr w:type="spellStart"/>
      <w:r w:rsidR="007C2C82">
        <w:rPr>
          <w:rFonts w:ascii="Arial" w:hAnsi="Arial" w:cs="Arial"/>
          <w:sz w:val="24"/>
          <w:lang w:eastAsia="pt-BR"/>
        </w:rPr>
        <w:t>Odenilton</w:t>
      </w:r>
      <w:proofErr w:type="spellEnd"/>
      <w:r w:rsidR="007C2C82">
        <w:rPr>
          <w:rFonts w:ascii="Arial" w:hAnsi="Arial" w:cs="Arial"/>
          <w:sz w:val="24"/>
          <w:lang w:eastAsia="pt-BR"/>
        </w:rPr>
        <w:t xml:space="preserve"> Cardoso de </w:t>
      </w:r>
      <w:proofErr w:type="gramStart"/>
      <w:r w:rsidR="007C2C82">
        <w:rPr>
          <w:rFonts w:ascii="Arial" w:hAnsi="Arial" w:cs="Arial"/>
          <w:sz w:val="24"/>
          <w:lang w:eastAsia="pt-BR"/>
        </w:rPr>
        <w:t xml:space="preserve">Araújo </w:t>
      </w:r>
      <w:r>
        <w:rPr>
          <w:rFonts w:ascii="Arial" w:hAnsi="Arial" w:cs="Arial"/>
          <w:sz w:val="24"/>
          <w:lang w:eastAsia="pt-BR"/>
        </w:rPr>
        <w:t>,</w:t>
      </w:r>
      <w:proofErr w:type="gramEnd"/>
      <w:r>
        <w:rPr>
          <w:rFonts w:ascii="Arial" w:hAnsi="Arial" w:cs="Arial"/>
          <w:sz w:val="24"/>
          <w:lang w:eastAsia="pt-BR"/>
        </w:rPr>
        <w:t xml:space="preserve">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7C2C82">
        <w:rPr>
          <w:rFonts w:ascii="Arial" w:hAnsi="Arial" w:cs="Arial"/>
          <w:sz w:val="24"/>
          <w:lang w:eastAsia="pt-BR"/>
        </w:rPr>
        <w:t>6221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D50330">
        <w:rPr>
          <w:rFonts w:ascii="Arial" w:hAnsi="Arial" w:cs="Arial"/>
          <w:sz w:val="24"/>
          <w:lang w:eastAsia="pt-BR"/>
        </w:rPr>
        <w:t>01</w:t>
      </w:r>
      <w:r w:rsidRPr="00346CCE">
        <w:rPr>
          <w:rFonts w:ascii="Arial" w:hAnsi="Arial" w:cs="Arial"/>
          <w:sz w:val="24"/>
          <w:lang w:eastAsia="pt-BR"/>
        </w:rPr>
        <w:t>/0</w:t>
      </w:r>
      <w:r w:rsidR="007C2C82">
        <w:rPr>
          <w:rFonts w:ascii="Arial" w:hAnsi="Arial" w:cs="Arial"/>
          <w:sz w:val="24"/>
          <w:lang w:eastAsia="pt-BR"/>
        </w:rPr>
        <w:t>2</w:t>
      </w:r>
      <w:r w:rsidRPr="00346CCE">
        <w:rPr>
          <w:rFonts w:ascii="Arial" w:hAnsi="Arial" w:cs="Arial"/>
          <w:sz w:val="24"/>
          <w:lang w:eastAsia="pt-BR"/>
        </w:rPr>
        <w:t>/</w:t>
      </w:r>
      <w:r w:rsidR="007C2C82">
        <w:rPr>
          <w:rFonts w:ascii="Arial" w:hAnsi="Arial" w:cs="Arial"/>
          <w:sz w:val="24"/>
          <w:lang w:eastAsia="pt-BR"/>
        </w:rPr>
        <w:t>2006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7C2C82">
        <w:rPr>
          <w:rFonts w:ascii="Arial" w:hAnsi="Arial" w:cs="Arial"/>
          <w:sz w:val="24"/>
          <w:lang w:eastAsia="pt-BR"/>
        </w:rPr>
        <w:t>Guarda Civil Municipal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D50330"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 w:rsidR="00D50330">
        <w:rPr>
          <w:rFonts w:ascii="Arial" w:hAnsi="Arial" w:cs="Arial"/>
          <w:sz w:val="24"/>
          <w:lang w:eastAsia="pt-BR"/>
        </w:rPr>
        <w:t>Administração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r>
        <w:rPr>
          <w:rFonts w:ascii="Arial" w:hAnsi="Arial" w:cs="Arial"/>
          <w:sz w:val="24"/>
          <w:lang w:eastAsia="pt-BR"/>
        </w:rPr>
        <w:t>o</w:t>
      </w:r>
      <w:r w:rsidRPr="00346CCE">
        <w:rPr>
          <w:rFonts w:ascii="Arial" w:hAnsi="Arial" w:cs="Arial"/>
          <w:sz w:val="24"/>
          <w:lang w:eastAsia="pt-BR"/>
        </w:rPr>
        <w:t xml:space="preserve"> servidor o direito à percepção dos vencimentos integrais durante o período de licença.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IV – ao da ocorrência de qualquer outro fato que torne injustificada a continuidade do afastamento;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V – à data da última votação para o cargo a que estiver concorrendo.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357176" w:rsidRPr="00346CCE" w:rsidRDefault="00357176" w:rsidP="00357176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</w:t>
      </w:r>
      <w:r w:rsidR="00357176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E3" w:rsidRDefault="00214FE3" w:rsidP="0085084D">
      <w:r>
        <w:separator/>
      </w:r>
    </w:p>
  </w:endnote>
  <w:endnote w:type="continuationSeparator" w:id="0">
    <w:p w:rsidR="00214FE3" w:rsidRDefault="00214FE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E3" w:rsidRDefault="00214FE3" w:rsidP="0085084D">
      <w:r>
        <w:separator/>
      </w:r>
    </w:p>
  </w:footnote>
  <w:footnote w:type="continuationSeparator" w:id="0">
    <w:p w:rsidR="00214FE3" w:rsidRDefault="00214FE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0D6F39C" wp14:editId="514C46B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4FE3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0299-9FFF-4979-9132-824F84FB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2020-07-23T13:09:00Z</cp:lastPrinted>
  <dcterms:created xsi:type="dcterms:W3CDTF">2020-07-23T13:10:00Z</dcterms:created>
  <dcterms:modified xsi:type="dcterms:W3CDTF">2020-07-23T13:10:00Z</dcterms:modified>
</cp:coreProperties>
</file>