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E7184">
        <w:rPr>
          <w:rFonts w:ascii="Arial" w:hAnsi="Arial" w:cs="Arial"/>
          <w:b/>
          <w:sz w:val="24"/>
        </w:rPr>
        <w:t>9</w:t>
      </w:r>
      <w:r w:rsidR="001A0DEB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</w:t>
      </w:r>
      <w:r w:rsidR="004A2BB0">
        <w:rPr>
          <w:rFonts w:ascii="Arial" w:hAnsi="Arial" w:cs="Arial"/>
          <w:b/>
          <w:sz w:val="24"/>
        </w:rPr>
        <w:t>3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81E89" w:rsidRPr="00346CCE" w:rsidRDefault="00081E89" w:rsidP="00081E89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1A0DEB">
        <w:rPr>
          <w:rFonts w:ascii="Arial" w:hAnsi="Arial" w:cs="Arial"/>
          <w:sz w:val="24"/>
          <w:lang w:eastAsia="pt-BR"/>
        </w:rPr>
        <w:t>a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1A0DEB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471DD2">
        <w:rPr>
          <w:rFonts w:ascii="Arial" w:hAnsi="Arial" w:cs="Arial"/>
          <w:sz w:val="24"/>
          <w:lang w:eastAsia="pt-BR"/>
        </w:rPr>
        <w:t>servidor</w:t>
      </w:r>
      <w:r w:rsidR="001A0DEB">
        <w:rPr>
          <w:rFonts w:ascii="Arial" w:hAnsi="Arial" w:cs="Arial"/>
          <w:sz w:val="24"/>
          <w:lang w:eastAsia="pt-BR"/>
        </w:rPr>
        <w:t>a</w:t>
      </w:r>
      <w:r w:rsidR="00471DD2">
        <w:rPr>
          <w:rFonts w:ascii="Arial" w:hAnsi="Arial" w:cs="Arial"/>
          <w:sz w:val="24"/>
          <w:lang w:eastAsia="pt-BR"/>
        </w:rPr>
        <w:t xml:space="preserve"> </w:t>
      </w:r>
      <w:proofErr w:type="spellStart"/>
      <w:r w:rsidR="001A0DEB">
        <w:rPr>
          <w:rFonts w:ascii="Arial" w:hAnsi="Arial" w:cs="Arial"/>
          <w:sz w:val="24"/>
          <w:lang w:eastAsia="pt-BR"/>
        </w:rPr>
        <w:t>Diene</w:t>
      </w:r>
      <w:proofErr w:type="spellEnd"/>
      <w:r w:rsidR="001A0DEB">
        <w:rPr>
          <w:rFonts w:ascii="Arial" w:hAnsi="Arial" w:cs="Arial"/>
          <w:sz w:val="24"/>
          <w:lang w:eastAsia="pt-BR"/>
        </w:rPr>
        <w:t xml:space="preserve"> Eire Nascimento Santos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1A0DEB">
        <w:rPr>
          <w:rFonts w:ascii="Arial" w:hAnsi="Arial" w:cs="Arial"/>
          <w:sz w:val="24"/>
          <w:lang w:eastAsia="pt-BR"/>
        </w:rPr>
        <w:t>8443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1A0DEB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1A0DEB">
        <w:rPr>
          <w:rFonts w:ascii="Arial" w:hAnsi="Arial" w:cs="Arial"/>
          <w:sz w:val="24"/>
          <w:lang w:eastAsia="pt-BR"/>
        </w:rPr>
        <w:t>24</w:t>
      </w:r>
      <w:r w:rsidRPr="00346CCE">
        <w:rPr>
          <w:rFonts w:ascii="Arial" w:hAnsi="Arial" w:cs="Arial"/>
          <w:sz w:val="24"/>
          <w:lang w:eastAsia="pt-BR"/>
        </w:rPr>
        <w:t>/0</w:t>
      </w:r>
      <w:r w:rsidR="001A0DEB">
        <w:rPr>
          <w:rFonts w:ascii="Arial" w:hAnsi="Arial" w:cs="Arial"/>
          <w:sz w:val="24"/>
          <w:lang w:eastAsia="pt-BR"/>
        </w:rPr>
        <w:t>9</w:t>
      </w:r>
      <w:r w:rsidRPr="00346CCE">
        <w:rPr>
          <w:rFonts w:ascii="Arial" w:hAnsi="Arial" w:cs="Arial"/>
          <w:sz w:val="24"/>
          <w:lang w:eastAsia="pt-BR"/>
        </w:rPr>
        <w:t>/</w:t>
      </w:r>
      <w:r w:rsidR="001A0DEB">
        <w:rPr>
          <w:rFonts w:ascii="Arial" w:hAnsi="Arial" w:cs="Arial"/>
          <w:sz w:val="24"/>
          <w:lang w:eastAsia="pt-BR"/>
        </w:rPr>
        <w:t>2007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1A0DEB">
        <w:rPr>
          <w:rFonts w:ascii="Arial" w:hAnsi="Arial" w:cs="Arial"/>
          <w:sz w:val="24"/>
          <w:lang w:eastAsia="pt-BR"/>
        </w:rPr>
        <w:t>Agente de Saúde</w:t>
      </w:r>
      <w:r>
        <w:rPr>
          <w:rFonts w:ascii="Arial" w:hAnsi="Arial" w:cs="Arial"/>
          <w:sz w:val="24"/>
          <w:lang w:eastAsia="pt-BR"/>
        </w:rPr>
        <w:t>, lotad</w:t>
      </w:r>
      <w:r w:rsidR="001A0DEB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1A0DEB">
        <w:rPr>
          <w:rFonts w:ascii="Arial" w:hAnsi="Arial" w:cs="Arial"/>
          <w:sz w:val="24"/>
          <w:lang w:eastAsia="pt-BR"/>
        </w:rPr>
        <w:t>Saúde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 w:rsidR="001A0DEB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1A0DEB">
        <w:rPr>
          <w:rFonts w:ascii="Arial" w:hAnsi="Arial" w:cs="Arial"/>
          <w:sz w:val="24"/>
          <w:lang w:eastAsia="pt-BR"/>
        </w:rPr>
        <w:t>a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 o direito à percepção dos vencimentos integrais durante o período de licença.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DF1613" w:rsidRDefault="00DF1613" w:rsidP="00DF1613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4A2BB0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sectPr w:rsidR="006161E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24" w:rsidRDefault="003C6124" w:rsidP="0085084D">
      <w:r>
        <w:separator/>
      </w:r>
    </w:p>
  </w:endnote>
  <w:endnote w:type="continuationSeparator" w:id="0">
    <w:p w:rsidR="003C6124" w:rsidRDefault="003C612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24" w:rsidRDefault="003C6124" w:rsidP="0085084D">
      <w:r>
        <w:separator/>
      </w:r>
    </w:p>
  </w:footnote>
  <w:footnote w:type="continuationSeparator" w:id="0">
    <w:p w:rsidR="003C6124" w:rsidRDefault="003C612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1914EA" wp14:editId="37442961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24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6861"/>
    <w:rsid w:val="00497114"/>
    <w:rsid w:val="00497E08"/>
    <w:rsid w:val="004A0F08"/>
    <w:rsid w:val="004A27C5"/>
    <w:rsid w:val="004A2BB0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DC1A-DBBB-4A7D-9AAB-01397923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2020-09-03T14:57:00Z</cp:lastPrinted>
  <dcterms:created xsi:type="dcterms:W3CDTF">2020-09-03T16:33:00Z</dcterms:created>
  <dcterms:modified xsi:type="dcterms:W3CDTF">2020-09-03T16:33:00Z</dcterms:modified>
</cp:coreProperties>
</file>