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412DA0">
        <w:rPr>
          <w:rFonts w:ascii="Arial" w:hAnsi="Arial" w:cs="Arial"/>
          <w:b/>
          <w:sz w:val="24"/>
        </w:rPr>
        <w:t>9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412DA0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412DA0" w:rsidRDefault="00412DA0" w:rsidP="00412DA0">
      <w:pPr>
        <w:ind w:left="4956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Institui Comissão Permanente de Licitações e designa o Pregoeiro do município de Serrinha/</w:t>
      </w:r>
      <w:proofErr w:type="gramStart"/>
      <w:r>
        <w:rPr>
          <w:rFonts w:ascii="Bookman Old Style" w:hAnsi="Bookman Old Style"/>
          <w:b/>
          <w:sz w:val="24"/>
        </w:rPr>
        <w:t>Ba</w:t>
      </w:r>
      <w:proofErr w:type="gramEnd"/>
      <w:r>
        <w:rPr>
          <w:rFonts w:ascii="Bookman Old Style" w:hAnsi="Bookman Old Style"/>
          <w:b/>
          <w:sz w:val="24"/>
        </w:rPr>
        <w:t>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Prefeito municipal do município de Serrinha, Estado da Bahia, no uso de suas atribuições legais, resolve: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Art. 1º</w:t>
      </w:r>
      <w:r>
        <w:rPr>
          <w:rFonts w:ascii="Bookman Old Style" w:hAnsi="Bookman Old Style"/>
          <w:sz w:val="24"/>
        </w:rPr>
        <w:t xml:space="preserve"> INSTITUIR, de acordo com o§ 4º do art. 51 da Lei n. 8.666/1993, Comissão Permanente de Licitação para atuar nas modalidades concorrência, tomada de preços e convite, com a seguinte composição: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 – Membros efetivos: 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ANDERLEY DA SILVA SOUZA </w:t>
      </w:r>
      <w:r>
        <w:rPr>
          <w:rFonts w:ascii="Bookman Old Style" w:hAnsi="Bookman Old Style"/>
          <w:sz w:val="24"/>
        </w:rPr>
        <w:t>– PRESIDENTE DA COPEL, ILTON DA RESSURREIÇÃO DE MELO</w:t>
      </w:r>
      <w:r>
        <w:rPr>
          <w:rFonts w:ascii="Bookman Old Style" w:hAnsi="Bookman Old Style"/>
          <w:sz w:val="24"/>
        </w:rPr>
        <w:t xml:space="preserve"> e </w:t>
      </w:r>
      <w:r>
        <w:rPr>
          <w:rFonts w:ascii="Bookman Old Style" w:hAnsi="Bookman Old Style"/>
          <w:sz w:val="24"/>
        </w:rPr>
        <w:t>DÉBORA SANTOS LEAL</w:t>
      </w:r>
      <w:r>
        <w:rPr>
          <w:rFonts w:ascii="Bookman Old Style" w:hAnsi="Bookman Old Style"/>
          <w:sz w:val="24"/>
        </w:rPr>
        <w:t>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 – Suplente</w:t>
      </w:r>
      <w:r>
        <w:rPr>
          <w:rFonts w:ascii="Bookman Old Style" w:hAnsi="Bookman Old Style"/>
          <w:sz w:val="24"/>
        </w:rPr>
        <w:t>: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Pr="00412DA0" w:rsidRDefault="00412DA0" w:rsidP="00412DA0">
      <w:pPr>
        <w:jc w:val="both"/>
        <w:rPr>
          <w:rFonts w:ascii="Bookman Old Style" w:hAnsi="Bookman Old Style"/>
          <w:sz w:val="24"/>
        </w:rPr>
      </w:pPr>
      <w:r w:rsidRPr="00412DA0">
        <w:rPr>
          <w:rFonts w:ascii="Arial" w:eastAsia="Arial" w:hAnsi="Arial" w:cs="Arial"/>
        </w:rPr>
        <w:t>ANDRESSA BOAVENTURA SANTOS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Parágrafo único: a Presidente será substituída por um dos membros da Comissão, na ordem em que figura no inciso I deste artigo, em seus afastamentos, impedimentos legais ou regulamentares.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Art. 2º</w:t>
      </w:r>
      <w:r>
        <w:rPr>
          <w:rFonts w:ascii="Bookman Old Style" w:hAnsi="Bookman Old Style"/>
          <w:sz w:val="24"/>
        </w:rPr>
        <w:t xml:space="preserve"> Designar, de acordo com as disposições da Lei n. 10.520, de 17.07.2002, do Decreto n. 3.555, de 08.08.2000, e Decreto n° 5.450, de 31.05.2005, o servidor EMERSON ROSA DOS SANTOS para exercer a função de Pregoeiro.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§ 1º Os </w:t>
      </w:r>
      <w:r w:rsidR="00C44074">
        <w:rPr>
          <w:rFonts w:ascii="Bookman Old Style" w:hAnsi="Bookman Old Style"/>
          <w:sz w:val="24"/>
        </w:rPr>
        <w:t>membros da Comissão permanente de Licitação e suplentes</w:t>
      </w:r>
      <w:r>
        <w:rPr>
          <w:rFonts w:ascii="Bookman Old Style" w:hAnsi="Bookman Old Style"/>
          <w:sz w:val="24"/>
        </w:rPr>
        <w:t xml:space="preserve"> relacionados no </w:t>
      </w:r>
      <w:r w:rsidR="00C44074">
        <w:rPr>
          <w:rFonts w:ascii="Bookman Old Style" w:hAnsi="Bookman Old Style"/>
          <w:sz w:val="24"/>
        </w:rPr>
        <w:t xml:space="preserve">artigo 1º. </w:t>
      </w:r>
      <w:proofErr w:type="gramStart"/>
      <w:r>
        <w:rPr>
          <w:rFonts w:ascii="Bookman Old Style" w:hAnsi="Bookman Old Style"/>
          <w:sz w:val="24"/>
        </w:rPr>
        <w:t>poderão</w:t>
      </w:r>
      <w:proofErr w:type="gramEnd"/>
      <w:r>
        <w:rPr>
          <w:rFonts w:ascii="Bookman Old Style" w:hAnsi="Bookman Old Style"/>
          <w:sz w:val="24"/>
        </w:rPr>
        <w:t xml:space="preserve"> compor equipe de apoio, sem prejuízo dos trabalhos da Comissão Permanente de Licitação.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§ 2º Para cada Pregão, na ausência de membros suficientes e de acordo ao volume processual do certame e ao vulto da licitação, a equipe de apoio poderá ser designada por simples despacho do Pregoeiro em ata circunstanciada, incluindo ainda, de forma complementar, se necessário for, servidores não designados neste ato.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Art. 4º</w:t>
      </w:r>
      <w:r>
        <w:rPr>
          <w:rFonts w:ascii="Bookman Old Style" w:hAnsi="Bookman Old Style"/>
          <w:sz w:val="24"/>
        </w:rPr>
        <w:t xml:space="preserve"> O Pregoeiro que iniciar a condução do certame, poderá ser substituído, em seus impedimentos legais ou eventuais</w:t>
      </w:r>
      <w:r w:rsidR="00C44074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pel</w:t>
      </w:r>
      <w:r w:rsidR="00C44074">
        <w:rPr>
          <w:rFonts w:ascii="Bookman Old Style" w:hAnsi="Bookman Old Style"/>
          <w:sz w:val="24"/>
        </w:rPr>
        <w:t>o</w:t>
      </w:r>
      <w:bookmarkStart w:id="0" w:name="_GoBack"/>
      <w:bookmarkEnd w:id="0"/>
      <w:r>
        <w:rPr>
          <w:rFonts w:ascii="Bookman Old Style" w:hAnsi="Bookman Old Style"/>
          <w:sz w:val="24"/>
        </w:rPr>
        <w:t xml:space="preserve"> Presidente da Comissão de Licitação desde que tenha formação e/ou capacitação para a função. 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Art. 5º</w:t>
      </w:r>
      <w:r>
        <w:rPr>
          <w:rFonts w:ascii="Bookman Old Style" w:hAnsi="Bookman Old Style"/>
          <w:sz w:val="24"/>
        </w:rPr>
        <w:t xml:space="preserve"> Esta Portaria entra em vigor na data de sua publicação.</w:t>
      </w: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</w:p>
    <w:p w:rsidR="00412DA0" w:rsidRDefault="00412DA0" w:rsidP="00412DA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Art. 6º</w:t>
      </w:r>
      <w:r>
        <w:rPr>
          <w:rFonts w:ascii="Bookman Old Style" w:hAnsi="Bookman Old Style"/>
          <w:sz w:val="24"/>
        </w:rPr>
        <w:t xml:space="preserve"> Revoga-se a Portaria n°1</w:t>
      </w:r>
      <w:r w:rsidR="00325C69">
        <w:rPr>
          <w:rFonts w:ascii="Bookman Old Style" w:hAnsi="Bookman Old Style"/>
          <w:sz w:val="24"/>
        </w:rPr>
        <w:t>84</w:t>
      </w:r>
      <w:r>
        <w:rPr>
          <w:rFonts w:ascii="Bookman Old Style" w:hAnsi="Bookman Old Style"/>
          <w:sz w:val="24"/>
        </w:rPr>
        <w:t>/20</w:t>
      </w:r>
      <w:r w:rsidR="00325C69">
        <w:rPr>
          <w:rFonts w:ascii="Bookman Old Style" w:hAnsi="Bookman Old Style"/>
          <w:sz w:val="24"/>
        </w:rPr>
        <w:t>20</w:t>
      </w:r>
      <w:r>
        <w:rPr>
          <w:rFonts w:ascii="Bookman Old Style" w:hAnsi="Bookman Old Style"/>
          <w:sz w:val="24"/>
        </w:rPr>
        <w:t xml:space="preserve"> e demais disposições em contrário.</w:t>
      </w:r>
    </w:p>
    <w:p w:rsidR="00412DA0" w:rsidRDefault="00412DA0" w:rsidP="00412DA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412DA0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sectPr w:rsidR="00AA4A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DB" w:rsidRDefault="00450DDB" w:rsidP="0085084D">
      <w:r>
        <w:separator/>
      </w:r>
    </w:p>
  </w:endnote>
  <w:endnote w:type="continuationSeparator" w:id="0">
    <w:p w:rsidR="00450DDB" w:rsidRDefault="00450D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DB" w:rsidRDefault="00450DDB" w:rsidP="0085084D">
      <w:r>
        <w:separator/>
      </w:r>
    </w:p>
  </w:footnote>
  <w:footnote w:type="continuationSeparator" w:id="0">
    <w:p w:rsidR="00450DDB" w:rsidRDefault="00450D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95E42" wp14:editId="0141ECA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E36F-B8CF-40E5-A8F1-9091E8E7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2020-07-28T16:47:00Z</cp:lastPrinted>
  <dcterms:created xsi:type="dcterms:W3CDTF">2020-07-28T16:33:00Z</dcterms:created>
  <dcterms:modified xsi:type="dcterms:W3CDTF">2020-07-28T16:47:00Z</dcterms:modified>
</cp:coreProperties>
</file>